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25E" w:rsidRPr="006055A4" w:rsidRDefault="0019225E" w:rsidP="0019225E">
      <w:pPr>
        <w:jc w:val="center"/>
        <w:rPr>
          <w:rFonts w:ascii="Times New Roman" w:hAnsi="Times New Roman" w:cs="Times New Roman"/>
          <w:b/>
          <w:sz w:val="24"/>
          <w:szCs w:val="24"/>
          <w:u w:val="single"/>
        </w:rPr>
      </w:pPr>
      <w:r w:rsidRPr="006055A4">
        <w:rPr>
          <w:rFonts w:ascii="Times New Roman" w:hAnsi="Times New Roman" w:cs="Times New Roman"/>
          <w:b/>
          <w:sz w:val="24"/>
          <w:szCs w:val="24"/>
          <w:u w:val="single"/>
        </w:rPr>
        <w:t>Position Paper</w:t>
      </w:r>
      <w:r w:rsidR="00007A4D" w:rsidRPr="006055A4">
        <w:rPr>
          <w:rFonts w:ascii="Times New Roman" w:hAnsi="Times New Roman" w:cs="Times New Roman" w:hint="eastAsia"/>
          <w:b/>
          <w:sz w:val="24"/>
          <w:szCs w:val="24"/>
          <w:u w:val="single"/>
        </w:rPr>
        <w:t>: Kingdom of Denmark</w:t>
      </w:r>
    </w:p>
    <w:p w:rsidR="0019225E" w:rsidRPr="006055A4" w:rsidRDefault="0019225E" w:rsidP="0019225E">
      <w:pPr>
        <w:rPr>
          <w:rFonts w:ascii="Times New Roman" w:hAnsi="Times New Roman" w:cs="Times New Roman"/>
          <w:b/>
          <w:sz w:val="24"/>
          <w:szCs w:val="24"/>
        </w:rPr>
      </w:pPr>
      <w:r w:rsidRPr="006055A4">
        <w:rPr>
          <w:rFonts w:ascii="Times New Roman" w:hAnsi="Times New Roman" w:cs="Times New Roman"/>
          <w:b/>
          <w:sz w:val="24"/>
          <w:szCs w:val="24"/>
        </w:rPr>
        <w:t>Jean Choi</w:t>
      </w:r>
    </w:p>
    <w:p w:rsidR="0019225E" w:rsidRPr="006055A4" w:rsidRDefault="0019225E" w:rsidP="0019225E">
      <w:pPr>
        <w:rPr>
          <w:rFonts w:ascii="Times New Roman" w:hAnsi="Times New Roman" w:cs="Times New Roman"/>
          <w:b/>
          <w:sz w:val="24"/>
          <w:szCs w:val="24"/>
        </w:rPr>
      </w:pPr>
      <w:proofErr w:type="spellStart"/>
      <w:r w:rsidRPr="006055A4">
        <w:rPr>
          <w:rFonts w:ascii="Times New Roman" w:hAnsi="Times New Roman" w:cs="Times New Roman"/>
          <w:b/>
          <w:sz w:val="24"/>
          <w:szCs w:val="24"/>
        </w:rPr>
        <w:t>Kunhak</w:t>
      </w:r>
      <w:proofErr w:type="spellEnd"/>
      <w:r w:rsidRPr="006055A4">
        <w:rPr>
          <w:rFonts w:ascii="Times New Roman" w:hAnsi="Times New Roman" w:cs="Times New Roman"/>
          <w:b/>
          <w:sz w:val="24"/>
          <w:szCs w:val="24"/>
        </w:rPr>
        <w:t xml:space="preserve"> Lee</w:t>
      </w:r>
    </w:p>
    <w:p w:rsidR="0019225E" w:rsidRPr="006055A4" w:rsidRDefault="0019225E" w:rsidP="0019225E">
      <w:pPr>
        <w:rPr>
          <w:rFonts w:ascii="Times New Roman" w:hAnsi="Times New Roman" w:cs="Times New Roman" w:hint="eastAsia"/>
          <w:sz w:val="24"/>
          <w:szCs w:val="24"/>
        </w:rPr>
      </w:pPr>
    </w:p>
    <w:p w:rsidR="006779D6" w:rsidRPr="006055A4" w:rsidRDefault="006779D6" w:rsidP="0019225E">
      <w:pPr>
        <w:rPr>
          <w:rFonts w:ascii="Times New Roman" w:hAnsi="Times New Roman" w:cs="Times New Roman"/>
          <w:b/>
          <w:sz w:val="24"/>
          <w:szCs w:val="24"/>
          <w:u w:val="single"/>
        </w:rPr>
      </w:pPr>
      <w:r w:rsidRPr="006055A4">
        <w:rPr>
          <w:rFonts w:ascii="Times New Roman" w:hAnsi="Times New Roman" w:cs="Times New Roman" w:hint="eastAsia"/>
          <w:b/>
          <w:sz w:val="24"/>
          <w:szCs w:val="24"/>
          <w:u w:val="single"/>
        </w:rPr>
        <w:t>ISSUE 1</w:t>
      </w:r>
    </w:p>
    <w:p w:rsidR="006055A4" w:rsidRPr="006055A4" w:rsidRDefault="006055A4" w:rsidP="006055A4">
      <w:pPr>
        <w:rPr>
          <w:rFonts w:ascii="Times New Roman" w:hAnsi="Times New Roman" w:cs="Times New Roman"/>
          <w:sz w:val="24"/>
          <w:szCs w:val="24"/>
        </w:rPr>
      </w:pPr>
      <w:r w:rsidRPr="006055A4">
        <w:rPr>
          <w:rFonts w:ascii="Times New Roman" w:hAnsi="Times New Roman" w:cs="Times New Roman"/>
          <w:sz w:val="24"/>
          <w:szCs w:val="24"/>
        </w:rPr>
        <w:t xml:space="preserve">The expiration of the </w:t>
      </w:r>
      <w:proofErr w:type="spellStart"/>
      <w:r w:rsidRPr="006055A4">
        <w:rPr>
          <w:rFonts w:ascii="Times New Roman" w:hAnsi="Times New Roman" w:cs="Times New Roman"/>
          <w:sz w:val="24"/>
          <w:szCs w:val="24"/>
        </w:rPr>
        <w:t>Cotonou</w:t>
      </w:r>
      <w:proofErr w:type="spellEnd"/>
      <w:r w:rsidRPr="006055A4">
        <w:rPr>
          <w:rFonts w:ascii="Times New Roman" w:hAnsi="Times New Roman" w:cs="Times New Roman"/>
          <w:sz w:val="24"/>
          <w:szCs w:val="24"/>
        </w:rPr>
        <w:t xml:space="preserve"> Agreement brings on new challenges for both the EU and the ACP nations. Despite the relative success of the </w:t>
      </w:r>
      <w:proofErr w:type="spellStart"/>
      <w:r w:rsidRPr="006055A4">
        <w:rPr>
          <w:rFonts w:ascii="Times New Roman" w:hAnsi="Times New Roman" w:cs="Times New Roman"/>
          <w:sz w:val="24"/>
          <w:szCs w:val="24"/>
        </w:rPr>
        <w:t>Cotonou</w:t>
      </w:r>
      <w:proofErr w:type="spellEnd"/>
      <w:r w:rsidRPr="006055A4">
        <w:rPr>
          <w:rFonts w:ascii="Times New Roman" w:hAnsi="Times New Roman" w:cs="Times New Roman"/>
          <w:sz w:val="24"/>
          <w:szCs w:val="24"/>
        </w:rPr>
        <w:t xml:space="preserve"> Agreement in bringing about political, economic cooperation between the Union and ACP nations, it could be said that it lacked in bringing specific changes to development in the nations that the agreement originally promised. As we near the expiration of the agreement, several issues need to be addressed.</w:t>
      </w:r>
    </w:p>
    <w:p w:rsidR="006055A4" w:rsidRPr="006055A4" w:rsidRDefault="006055A4" w:rsidP="006055A4">
      <w:pPr>
        <w:rPr>
          <w:rFonts w:ascii="Times New Roman" w:hAnsi="Times New Roman" w:cs="Times New Roman"/>
          <w:sz w:val="24"/>
          <w:szCs w:val="24"/>
        </w:rPr>
      </w:pPr>
      <w:r w:rsidRPr="006055A4">
        <w:rPr>
          <w:rFonts w:ascii="Times New Roman" w:hAnsi="Times New Roman" w:cs="Times New Roman"/>
          <w:sz w:val="24"/>
          <w:szCs w:val="24"/>
        </w:rPr>
        <w:tab/>
        <w:t xml:space="preserve">First is the how the new agreement will pertain to the Sustainable Development Goals of the EU. The original </w:t>
      </w:r>
      <w:proofErr w:type="spellStart"/>
      <w:r w:rsidRPr="006055A4">
        <w:rPr>
          <w:rFonts w:ascii="Times New Roman" w:hAnsi="Times New Roman" w:cs="Times New Roman"/>
          <w:sz w:val="24"/>
          <w:szCs w:val="24"/>
        </w:rPr>
        <w:t>Cotonou</w:t>
      </w:r>
      <w:proofErr w:type="spellEnd"/>
      <w:r w:rsidRPr="006055A4">
        <w:rPr>
          <w:rFonts w:ascii="Times New Roman" w:hAnsi="Times New Roman" w:cs="Times New Roman"/>
          <w:sz w:val="24"/>
          <w:szCs w:val="24"/>
        </w:rPr>
        <w:t xml:space="preserve"> Agreement had as one of its main goals ‘reducing and ultimately eradicating poverty’ in partnership countries. The funds from European Development </w:t>
      </w:r>
      <w:proofErr w:type="gramStart"/>
      <w:r w:rsidRPr="006055A4">
        <w:rPr>
          <w:rFonts w:ascii="Times New Roman" w:hAnsi="Times New Roman" w:cs="Times New Roman"/>
          <w:sz w:val="24"/>
          <w:szCs w:val="24"/>
        </w:rPr>
        <w:t>Fund(</w:t>
      </w:r>
      <w:proofErr w:type="gramEnd"/>
      <w:r w:rsidRPr="006055A4">
        <w:rPr>
          <w:rFonts w:ascii="Times New Roman" w:hAnsi="Times New Roman" w:cs="Times New Roman"/>
          <w:sz w:val="24"/>
          <w:szCs w:val="24"/>
        </w:rPr>
        <w:t>EDF) were used to fund development projects in CPA countries. Originally, the budget was effective in alleviating poverty in many of these countries. However, it seems to have lost some of its leverage, especially in the fast-growing countries because of its reduced financial significance relative to recipients’ budgets.</w:t>
      </w:r>
    </w:p>
    <w:p w:rsidR="006055A4" w:rsidRPr="006055A4" w:rsidRDefault="006055A4" w:rsidP="006055A4">
      <w:pPr>
        <w:rPr>
          <w:rFonts w:ascii="Times New Roman" w:hAnsi="Times New Roman" w:cs="Times New Roman"/>
          <w:sz w:val="24"/>
          <w:szCs w:val="24"/>
        </w:rPr>
      </w:pPr>
      <w:r w:rsidRPr="006055A4">
        <w:rPr>
          <w:rFonts w:ascii="Times New Roman" w:hAnsi="Times New Roman" w:cs="Times New Roman"/>
          <w:sz w:val="24"/>
          <w:szCs w:val="24"/>
        </w:rPr>
        <w:tab/>
        <w:t xml:space="preserve">The second issue comes from the upcoming exit of United Kingdom from the Union. Many of the partner countries from the </w:t>
      </w:r>
      <w:proofErr w:type="spellStart"/>
      <w:r w:rsidRPr="006055A4">
        <w:rPr>
          <w:rFonts w:ascii="Times New Roman" w:hAnsi="Times New Roman" w:cs="Times New Roman"/>
          <w:sz w:val="24"/>
          <w:szCs w:val="24"/>
        </w:rPr>
        <w:t>Cotonou</w:t>
      </w:r>
      <w:proofErr w:type="spellEnd"/>
      <w:r w:rsidRPr="006055A4">
        <w:rPr>
          <w:rFonts w:ascii="Times New Roman" w:hAnsi="Times New Roman" w:cs="Times New Roman"/>
          <w:sz w:val="24"/>
          <w:szCs w:val="24"/>
        </w:rPr>
        <w:t xml:space="preserve"> Partnership Agreement are part of the British Commonwealth, and majority of their trade is shared with the UK. This implies that Brexit will cause many of the countries to find it less significant to engage in free trade with the EU. For example, for Belize and St Lucia the departure of the UK will reduce their exports to the EU by around three quarters, and for South Africa, Fiji, Seychelles, Guyana, Jamaica and the Gambia it will reduce their trade with the EU by almost a third. In addition, UK contributes roughly 15% of the total financing for ACP-EU development cooperation activities. This means that the departure of the UK from the Union will cause inevitable decrease in the total amount of funds used for ACP development.</w:t>
      </w:r>
    </w:p>
    <w:p w:rsidR="005A127A" w:rsidRPr="006055A4" w:rsidRDefault="006055A4" w:rsidP="006055A4">
      <w:pPr>
        <w:rPr>
          <w:rFonts w:ascii="Times New Roman" w:hAnsi="Times New Roman" w:cs="Times New Roman"/>
          <w:sz w:val="24"/>
          <w:szCs w:val="24"/>
        </w:rPr>
      </w:pPr>
      <w:r w:rsidRPr="006055A4">
        <w:rPr>
          <w:rFonts w:ascii="Times New Roman" w:hAnsi="Times New Roman" w:cs="Times New Roman"/>
          <w:sz w:val="24"/>
          <w:szCs w:val="24"/>
        </w:rPr>
        <w:tab/>
        <w:t xml:space="preserve">The third issue comes from the significance or the benefit of the CPA itself. The </w:t>
      </w:r>
      <w:proofErr w:type="spellStart"/>
      <w:r w:rsidRPr="006055A4">
        <w:rPr>
          <w:rFonts w:ascii="Times New Roman" w:hAnsi="Times New Roman" w:cs="Times New Roman"/>
          <w:sz w:val="24"/>
          <w:szCs w:val="24"/>
        </w:rPr>
        <w:t>Cotonou</w:t>
      </w:r>
      <w:proofErr w:type="spellEnd"/>
      <w:r w:rsidRPr="006055A4">
        <w:rPr>
          <w:rFonts w:ascii="Times New Roman" w:hAnsi="Times New Roman" w:cs="Times New Roman"/>
          <w:sz w:val="24"/>
          <w:szCs w:val="24"/>
        </w:rPr>
        <w:t xml:space="preserve"> agreement was originally set to eradicate poverty, ensuring security and peace, and strengthening the role played by ACP countries in international politics. With the development of many of the ACP nations, the objectives of the new agreement cannot be the same as the original agreement signed almost twenty years ago. There is also the problem that arises because of the paradoxical relations with the Union’s Everything But </w:t>
      </w:r>
      <w:proofErr w:type="gramStart"/>
      <w:r w:rsidRPr="006055A4">
        <w:rPr>
          <w:rFonts w:ascii="Times New Roman" w:hAnsi="Times New Roman" w:cs="Times New Roman"/>
          <w:sz w:val="24"/>
          <w:szCs w:val="24"/>
        </w:rPr>
        <w:t>Arms(</w:t>
      </w:r>
      <w:proofErr w:type="gramEnd"/>
      <w:r w:rsidRPr="006055A4">
        <w:rPr>
          <w:rFonts w:ascii="Times New Roman" w:hAnsi="Times New Roman" w:cs="Times New Roman"/>
          <w:sz w:val="24"/>
          <w:szCs w:val="24"/>
        </w:rPr>
        <w:t xml:space="preserve">EBA) policy, which guarantees non-reciprocal trade preferences to the least developed countries(LDCs). The current CPA only provides reciprocal trade preferences, which means that the ACP countries can enjoy the benefits of tax-free exports only if they reciprocate it for EU-produced goods imported to their own countries. Countries that are members of the </w:t>
      </w:r>
      <w:proofErr w:type="spellStart"/>
      <w:r w:rsidRPr="006055A4">
        <w:rPr>
          <w:rFonts w:ascii="Times New Roman" w:hAnsi="Times New Roman" w:cs="Times New Roman"/>
          <w:sz w:val="24"/>
          <w:szCs w:val="24"/>
        </w:rPr>
        <w:lastRenderedPageBreak/>
        <w:t>Cotonou</w:t>
      </w:r>
      <w:proofErr w:type="spellEnd"/>
      <w:r w:rsidRPr="006055A4">
        <w:rPr>
          <w:rFonts w:ascii="Times New Roman" w:hAnsi="Times New Roman" w:cs="Times New Roman"/>
          <w:sz w:val="24"/>
          <w:szCs w:val="24"/>
        </w:rPr>
        <w:t xml:space="preserve"> Agreement but also qualify as LDCs can choose non-reciprocal trade preferences, giving them further benefits compared to other members that do not qualify. The premise of the CPA can be said to be contradictory to the EBA policy, and there is a need to discuss what route of trade the Union is willing to take that does not give preferential treatment to some members of the treaty while neglecting others.</w:t>
      </w:r>
    </w:p>
    <w:p w:rsidR="0019225E" w:rsidRPr="006055A4" w:rsidRDefault="006055A4" w:rsidP="006055A4">
      <w:pPr>
        <w:rPr>
          <w:rFonts w:ascii="Times New Roman" w:hAnsi="Times New Roman" w:cs="Times New Roman"/>
          <w:sz w:val="24"/>
          <w:szCs w:val="24"/>
        </w:rPr>
      </w:pPr>
      <w:r w:rsidRPr="006055A4">
        <w:rPr>
          <w:rFonts w:ascii="Times New Roman" w:hAnsi="Times New Roman" w:cs="Times New Roman"/>
          <w:sz w:val="24"/>
          <w:szCs w:val="24"/>
        </w:rPr>
        <w:tab/>
        <w:t>As one of the 6 OECD Development Assistance Committee members to achieve the UN target of 0.7% ODA/GNI, Denmark is highly committed to assistance in the form of grants as the original agreement has carried out. Denmark’s ODA is especially focused in Sub-Saharan Africa, as 24% of its total ODA was contributed to that region. However, because there is a limitation to this form of assistance as previously suggested, there may be more effectiveness in converting the usage of funds in other areas, such as trade and infrastructure building. This solution also applies as a way to escape the challenges brought on by developing member nations. Because the effects of poverty have been alleviated in many member countries, there is a bigger demand for development of infrastructure and economic information-sharing, both of which were not the main foci of the original ACP. In addition, Denmark believes that the future direction of the EU-ACP relations should focus mainly on economic ties, instead of the cultural and political ties that were mostly provided through the British Commonwealth. Without increasing each country’s contribution to the EDF, the funds should be redistributed to ensuring reciprocal free trade for every member that joins the future agreement. Countries that qualify for non-reciprocal free trade can be grouped into another group that focuses more on eradication of poverty and development at its early stages.</w:t>
      </w:r>
    </w:p>
    <w:p w:rsidR="0019225E" w:rsidRPr="006055A4" w:rsidRDefault="0019225E" w:rsidP="0019225E">
      <w:pPr>
        <w:rPr>
          <w:rFonts w:ascii="Times New Roman" w:hAnsi="Times New Roman" w:cs="Times New Roman"/>
          <w:sz w:val="24"/>
          <w:szCs w:val="24"/>
        </w:rPr>
      </w:pPr>
      <w:r w:rsidRPr="006055A4">
        <w:rPr>
          <w:rFonts w:ascii="Times New Roman" w:hAnsi="Times New Roman" w:cs="Times New Roman"/>
          <w:b/>
          <w:bCs/>
          <w:sz w:val="24"/>
          <w:szCs w:val="24"/>
          <w:u w:val="single"/>
        </w:rPr>
        <w:t>Issue 2</w:t>
      </w:r>
    </w:p>
    <w:p w:rsidR="0019225E" w:rsidRPr="006055A4" w:rsidRDefault="0019225E" w:rsidP="0019225E">
      <w:pPr>
        <w:rPr>
          <w:rFonts w:ascii="Times New Roman" w:hAnsi="Times New Roman" w:cs="Times New Roman"/>
          <w:sz w:val="24"/>
          <w:szCs w:val="24"/>
        </w:rPr>
      </w:pPr>
      <w:r w:rsidRPr="006055A4">
        <w:rPr>
          <w:rFonts w:ascii="Times New Roman" w:hAnsi="Times New Roman" w:cs="Times New Roman"/>
          <w:sz w:val="24"/>
          <w:szCs w:val="24"/>
        </w:rPr>
        <w:t xml:space="preserve"> </w:t>
      </w:r>
      <w:r w:rsidR="006055A4">
        <w:rPr>
          <w:rFonts w:ascii="Times New Roman" w:hAnsi="Times New Roman" w:cs="Times New Roman" w:hint="eastAsia"/>
          <w:sz w:val="24"/>
          <w:szCs w:val="24"/>
        </w:rPr>
        <w:tab/>
      </w:r>
      <w:r w:rsidRPr="006055A4">
        <w:rPr>
          <w:rFonts w:ascii="Times New Roman" w:hAnsi="Times New Roman" w:cs="Times New Roman"/>
          <w:sz w:val="24"/>
          <w:szCs w:val="24"/>
        </w:rPr>
        <w:t xml:space="preserve">Another issue before the European Council is the consideration of ODA and general EU development policies within the SDGs. EU has been a leading donor in development cooperation with the spirit of solidarity and pragmatism. Within the EU and the Nordic Cooperation, Denmark is leading in development cooperation. Adopting the </w:t>
      </w:r>
      <w:r w:rsidRPr="006055A4">
        <w:rPr>
          <w:rFonts w:ascii="Times New Roman" w:hAnsi="Times New Roman" w:cs="Times New Roman"/>
          <w:i/>
          <w:iCs/>
          <w:sz w:val="24"/>
          <w:szCs w:val="24"/>
        </w:rPr>
        <w:t>Pearson Commission’s recommendation,</w:t>
      </w:r>
      <w:r w:rsidRPr="006055A4">
        <w:rPr>
          <w:rFonts w:ascii="Times New Roman" w:hAnsi="Times New Roman" w:cs="Times New Roman"/>
          <w:sz w:val="24"/>
          <w:szCs w:val="24"/>
        </w:rPr>
        <w:t xml:space="preserve"> Denmark has been successful in providing 0.7 percent of GNI and is planning to do so in the future. The consecutive OECD DAC peer review reveals the successful implementation of recipient-based aid of Denmark. Denmark is also a signatory state of</w:t>
      </w:r>
      <w:r w:rsidRPr="006055A4">
        <w:rPr>
          <w:rFonts w:ascii="Times New Roman" w:hAnsi="Times New Roman" w:cs="Times New Roman"/>
          <w:i/>
          <w:iCs/>
          <w:sz w:val="24"/>
          <w:szCs w:val="24"/>
        </w:rPr>
        <w:t xml:space="preserve"> Accra Agenda for Action </w:t>
      </w:r>
      <w:r w:rsidRPr="006055A4">
        <w:rPr>
          <w:rFonts w:ascii="Times New Roman" w:hAnsi="Times New Roman" w:cs="Times New Roman"/>
          <w:sz w:val="24"/>
          <w:szCs w:val="24"/>
        </w:rPr>
        <w:t>and</w:t>
      </w:r>
      <w:r w:rsidRPr="006055A4">
        <w:rPr>
          <w:rFonts w:ascii="Times New Roman" w:hAnsi="Times New Roman" w:cs="Times New Roman"/>
          <w:i/>
          <w:iCs/>
          <w:sz w:val="24"/>
          <w:szCs w:val="24"/>
        </w:rPr>
        <w:t xml:space="preserve"> Busan Outcome Document</w:t>
      </w:r>
      <w:r w:rsidRPr="006055A4">
        <w:rPr>
          <w:rFonts w:ascii="Times New Roman" w:hAnsi="Times New Roman" w:cs="Times New Roman"/>
          <w:sz w:val="24"/>
          <w:szCs w:val="24"/>
        </w:rPr>
        <w:t xml:space="preserve">, which demonstrates its devotion to ODA effectiveness. Despite the situation of Brexit and US-led protectionism, Denmark encourages the EU member states to provide 0.7% of GNI on ODA. Relatedly, Denmark positively views incorporating EDF to the EU budget to promote policy cohesiveness. It will allow for better internal oversight, stronger legitimacy of the EDF and minimize fragmentation and duplication in development funds. The EDF budget then can be allocated to non-ACP LDCs as well as ACP countries in a balanced manner. Denmark does share the concern that geopolitical EU-ACP relations might deteriorate, which must be discussed in the upcoming European Council. Denmark believes diversification of development through non-ODA approaches (i.e. trade, finance and technology assistance) can be discussed. Even though Denmark forms close economic partnerships with some of ACP </w:t>
      </w:r>
      <w:r w:rsidRPr="006055A4">
        <w:rPr>
          <w:rFonts w:ascii="Times New Roman" w:hAnsi="Times New Roman" w:cs="Times New Roman"/>
          <w:sz w:val="24"/>
          <w:szCs w:val="24"/>
        </w:rPr>
        <w:lastRenderedPageBreak/>
        <w:t xml:space="preserve">and middle income countries, we are cautious on dependence on such means as they may only serve the interest of the donor countries and because of the incompatibility with WTO. To monitor concerns of such issues, Denmark calls MS for focus the engagement in developing partner countries’ private and public sectors in advance of trade and finance. It also calls for more countries to participate in the </w:t>
      </w:r>
      <w:r w:rsidRPr="006055A4">
        <w:rPr>
          <w:rFonts w:ascii="Times New Roman" w:hAnsi="Times New Roman" w:cs="Times New Roman"/>
          <w:i/>
          <w:iCs/>
          <w:sz w:val="24"/>
          <w:szCs w:val="24"/>
        </w:rPr>
        <w:t>Enhanced Integrated Framework (EIF)</w:t>
      </w:r>
      <w:r w:rsidRPr="006055A4">
        <w:rPr>
          <w:rFonts w:ascii="Times New Roman" w:hAnsi="Times New Roman" w:cs="Times New Roman"/>
          <w:sz w:val="24"/>
          <w:szCs w:val="24"/>
        </w:rPr>
        <w:t>.</w:t>
      </w:r>
    </w:p>
    <w:p w:rsidR="0019225E" w:rsidRPr="006055A4" w:rsidRDefault="0019225E" w:rsidP="006055A4">
      <w:pPr>
        <w:ind w:firstLine="800"/>
        <w:rPr>
          <w:rFonts w:ascii="Times New Roman" w:hAnsi="Times New Roman" w:cs="Times New Roman"/>
          <w:sz w:val="24"/>
          <w:szCs w:val="24"/>
        </w:rPr>
      </w:pPr>
      <w:r w:rsidRPr="006055A4">
        <w:rPr>
          <w:rFonts w:ascii="Times New Roman" w:hAnsi="Times New Roman" w:cs="Times New Roman"/>
          <w:sz w:val="24"/>
          <w:szCs w:val="24"/>
        </w:rPr>
        <w:t>In terms of meeting Sustainable Development Goals, Denmark ranks 2</w:t>
      </w:r>
      <w:r w:rsidRPr="006055A4">
        <w:rPr>
          <w:rFonts w:ascii="Times New Roman" w:hAnsi="Times New Roman" w:cs="Times New Roman"/>
          <w:sz w:val="24"/>
          <w:szCs w:val="24"/>
          <w:vertAlign w:val="superscript"/>
        </w:rPr>
        <w:t>nd</w:t>
      </w:r>
      <w:r w:rsidRPr="006055A4">
        <w:rPr>
          <w:rFonts w:ascii="Times New Roman" w:hAnsi="Times New Roman" w:cs="Times New Roman"/>
          <w:sz w:val="24"/>
          <w:szCs w:val="24"/>
        </w:rPr>
        <w:t xml:space="preserve"> in the</w:t>
      </w:r>
      <w:r w:rsidRPr="006055A4">
        <w:rPr>
          <w:rFonts w:ascii="Times New Roman" w:hAnsi="Times New Roman" w:cs="Times New Roman"/>
          <w:i/>
          <w:iCs/>
          <w:sz w:val="24"/>
          <w:szCs w:val="24"/>
        </w:rPr>
        <w:t xml:space="preserve"> SDSN SDG index</w:t>
      </w:r>
      <w:r w:rsidRPr="006055A4">
        <w:rPr>
          <w:rFonts w:ascii="Times New Roman" w:hAnsi="Times New Roman" w:cs="Times New Roman"/>
          <w:sz w:val="24"/>
          <w:szCs w:val="24"/>
        </w:rPr>
        <w:t xml:space="preserve">. Within the </w:t>
      </w:r>
      <w:r w:rsidRPr="006055A4">
        <w:rPr>
          <w:rFonts w:ascii="Times New Roman" w:hAnsi="Times New Roman" w:cs="Times New Roman"/>
          <w:i/>
          <w:iCs/>
          <w:sz w:val="24"/>
          <w:szCs w:val="24"/>
        </w:rPr>
        <w:t xml:space="preserve">New European Consensus on Development, </w:t>
      </w:r>
      <w:r w:rsidRPr="006055A4">
        <w:rPr>
          <w:rFonts w:ascii="Times New Roman" w:hAnsi="Times New Roman" w:cs="Times New Roman"/>
          <w:sz w:val="24"/>
          <w:szCs w:val="24"/>
        </w:rPr>
        <w:t xml:space="preserve">Denmark endorses its ‘Danish’ strategy for development cooperation </w:t>
      </w:r>
      <w:r w:rsidRPr="006055A4">
        <w:rPr>
          <w:rFonts w:ascii="Times New Roman" w:hAnsi="Times New Roman" w:cs="Times New Roman"/>
          <w:i/>
          <w:iCs/>
          <w:sz w:val="24"/>
          <w:szCs w:val="24"/>
        </w:rPr>
        <w:t xml:space="preserve">“The Right to Better Life” </w:t>
      </w:r>
      <w:r w:rsidRPr="006055A4">
        <w:rPr>
          <w:rFonts w:ascii="Times New Roman" w:hAnsi="Times New Roman" w:cs="Times New Roman"/>
          <w:sz w:val="24"/>
          <w:szCs w:val="24"/>
        </w:rPr>
        <w:t>and</w:t>
      </w:r>
      <w:r w:rsidRPr="006055A4">
        <w:rPr>
          <w:rFonts w:ascii="Times New Roman" w:hAnsi="Times New Roman" w:cs="Times New Roman"/>
          <w:i/>
          <w:iCs/>
          <w:sz w:val="24"/>
          <w:szCs w:val="24"/>
        </w:rPr>
        <w:t xml:space="preserve"> “Strategy: World 2030,</w:t>
      </w:r>
      <w:r w:rsidRPr="006055A4">
        <w:rPr>
          <w:rFonts w:ascii="Times New Roman" w:hAnsi="Times New Roman" w:cs="Times New Roman"/>
          <w:sz w:val="24"/>
          <w:szCs w:val="24"/>
        </w:rPr>
        <w:t xml:space="preserve"> to meet the SDGs. Understanding the connectedness of 17 SDG Goals, Denmark sets the ultimate goals as Eradication of Poverty and Protection of Human Rights. The two main goals will be met through prioritizing </w:t>
      </w:r>
      <w:r w:rsidRPr="006055A4">
        <w:rPr>
          <w:rFonts w:ascii="Times New Roman" w:hAnsi="Times New Roman" w:cs="Times New Roman"/>
          <w:i/>
          <w:iCs/>
          <w:sz w:val="24"/>
          <w:szCs w:val="24"/>
        </w:rPr>
        <w:t>1) Peace, Security and Protection 2) Prevention of illegal migration and readmission 3) Inclusive, Sustainable growth and 4) Gender equality</w:t>
      </w:r>
    </w:p>
    <w:p w:rsidR="0019225E" w:rsidRPr="006055A4" w:rsidRDefault="0019225E" w:rsidP="0019225E">
      <w:pPr>
        <w:rPr>
          <w:rFonts w:ascii="Times New Roman" w:hAnsi="Times New Roman" w:cs="Times New Roman"/>
          <w:sz w:val="24"/>
          <w:szCs w:val="24"/>
        </w:rPr>
      </w:pPr>
      <w:r w:rsidRPr="006055A4">
        <w:rPr>
          <w:rFonts w:ascii="Times New Roman" w:hAnsi="Times New Roman" w:cs="Times New Roman"/>
          <w:sz w:val="24"/>
          <w:szCs w:val="24"/>
        </w:rPr>
        <w:t>1)     </w:t>
      </w:r>
      <w:r w:rsidRPr="006055A4">
        <w:rPr>
          <w:rFonts w:ascii="Times New Roman" w:hAnsi="Times New Roman" w:cs="Times New Roman"/>
          <w:i/>
          <w:iCs/>
          <w:sz w:val="24"/>
          <w:szCs w:val="24"/>
        </w:rPr>
        <w:t xml:space="preserve">Peace Security and Protection: </w:t>
      </w:r>
      <w:r w:rsidRPr="006055A4">
        <w:rPr>
          <w:rFonts w:ascii="Times New Roman" w:hAnsi="Times New Roman" w:cs="Times New Roman"/>
          <w:sz w:val="24"/>
          <w:szCs w:val="24"/>
        </w:rPr>
        <w:t xml:space="preserve">The root causes of poverty lies in the structural fragility of states that lack good governance and rule of law. Conflict-ridden states are also prone to human rights violation. Denmark supports 0.26% of GNI to eradication of poverty and actively engages in financial and humanitarian support to fragile states though it opts out of CFSP. In Iraq, Syria, Sahel, Ukraine and Georgia, Denmark devotes in peacebuilding and state-building through Peace and Stabilization fund under </w:t>
      </w:r>
      <w:r w:rsidRPr="006055A4">
        <w:rPr>
          <w:rFonts w:ascii="Times New Roman" w:hAnsi="Times New Roman" w:cs="Times New Roman"/>
          <w:i/>
          <w:iCs/>
          <w:sz w:val="24"/>
          <w:szCs w:val="24"/>
        </w:rPr>
        <w:t xml:space="preserve">Arab Partnership </w:t>
      </w:r>
      <w:proofErr w:type="spellStart"/>
      <w:r w:rsidRPr="006055A4">
        <w:rPr>
          <w:rFonts w:ascii="Times New Roman" w:hAnsi="Times New Roman" w:cs="Times New Roman"/>
          <w:i/>
          <w:iCs/>
          <w:sz w:val="24"/>
          <w:szCs w:val="24"/>
        </w:rPr>
        <w:t>Programme</w:t>
      </w:r>
      <w:proofErr w:type="spellEnd"/>
      <w:r w:rsidRPr="006055A4">
        <w:rPr>
          <w:rFonts w:ascii="Times New Roman" w:hAnsi="Times New Roman" w:cs="Times New Roman"/>
          <w:i/>
          <w:iCs/>
          <w:sz w:val="24"/>
          <w:szCs w:val="24"/>
        </w:rPr>
        <w:t xml:space="preserve">, Neighbor </w:t>
      </w:r>
      <w:proofErr w:type="spellStart"/>
      <w:r w:rsidRPr="006055A4">
        <w:rPr>
          <w:rFonts w:ascii="Times New Roman" w:hAnsi="Times New Roman" w:cs="Times New Roman"/>
          <w:i/>
          <w:iCs/>
          <w:sz w:val="24"/>
          <w:szCs w:val="24"/>
        </w:rPr>
        <w:t>Programme</w:t>
      </w:r>
      <w:proofErr w:type="spellEnd"/>
      <w:r w:rsidRPr="006055A4">
        <w:rPr>
          <w:rFonts w:ascii="Times New Roman" w:hAnsi="Times New Roman" w:cs="Times New Roman"/>
          <w:i/>
          <w:iCs/>
          <w:sz w:val="24"/>
          <w:szCs w:val="24"/>
        </w:rPr>
        <w:t xml:space="preserve"> </w:t>
      </w:r>
      <w:r w:rsidRPr="006055A4">
        <w:rPr>
          <w:rFonts w:ascii="Times New Roman" w:hAnsi="Times New Roman" w:cs="Times New Roman"/>
          <w:sz w:val="24"/>
          <w:szCs w:val="24"/>
        </w:rPr>
        <w:t xml:space="preserve">and the </w:t>
      </w:r>
      <w:r w:rsidRPr="006055A4">
        <w:rPr>
          <w:rFonts w:ascii="Times New Roman" w:hAnsi="Times New Roman" w:cs="Times New Roman"/>
          <w:i/>
          <w:iCs/>
          <w:sz w:val="24"/>
          <w:szCs w:val="24"/>
        </w:rPr>
        <w:t>New Deal for Engagement</w:t>
      </w:r>
      <w:r w:rsidRPr="006055A4">
        <w:rPr>
          <w:rFonts w:ascii="Times New Roman" w:hAnsi="Times New Roman" w:cs="Times New Roman"/>
          <w:sz w:val="24"/>
          <w:szCs w:val="24"/>
        </w:rPr>
        <w:t>.</w:t>
      </w:r>
    </w:p>
    <w:p w:rsidR="0019225E" w:rsidRPr="006055A4" w:rsidRDefault="0019225E" w:rsidP="0019225E">
      <w:pPr>
        <w:rPr>
          <w:rFonts w:ascii="Times New Roman" w:hAnsi="Times New Roman" w:cs="Times New Roman"/>
          <w:sz w:val="24"/>
          <w:szCs w:val="24"/>
        </w:rPr>
      </w:pPr>
      <w:r w:rsidRPr="006055A4">
        <w:rPr>
          <w:rFonts w:ascii="Times New Roman" w:hAnsi="Times New Roman" w:cs="Times New Roman"/>
          <w:sz w:val="24"/>
          <w:szCs w:val="24"/>
        </w:rPr>
        <w:t>2)     </w:t>
      </w:r>
      <w:r w:rsidRPr="006055A4">
        <w:rPr>
          <w:rFonts w:ascii="Times New Roman" w:hAnsi="Times New Roman" w:cs="Times New Roman"/>
          <w:i/>
          <w:iCs/>
          <w:sz w:val="24"/>
          <w:szCs w:val="24"/>
        </w:rPr>
        <w:t>Prevention of illegal migration and readmission</w:t>
      </w:r>
      <w:r w:rsidRPr="006055A4">
        <w:rPr>
          <w:rFonts w:ascii="Times New Roman" w:hAnsi="Times New Roman" w:cs="Times New Roman"/>
          <w:sz w:val="24"/>
          <w:szCs w:val="24"/>
        </w:rPr>
        <w:t>: Denmark believes resolution of refugee crisis is at the core of discussion in the European Union. Denmark focuses more on fighting the root causes of irregular migration than on allowing indiscriminate entry into Denmark or other EU member states. Denmark believes keeping stability in fragile states, job creation and budget allocation through the UN, World Bank, UNHCR and IOM can contribute to solving the issue.</w:t>
      </w:r>
    </w:p>
    <w:p w:rsidR="0019225E" w:rsidRPr="006055A4" w:rsidRDefault="0019225E" w:rsidP="0019225E">
      <w:pPr>
        <w:rPr>
          <w:rFonts w:ascii="Times New Roman" w:hAnsi="Times New Roman" w:cs="Times New Roman"/>
          <w:sz w:val="24"/>
          <w:szCs w:val="24"/>
        </w:rPr>
      </w:pPr>
      <w:r w:rsidRPr="006055A4">
        <w:rPr>
          <w:rFonts w:ascii="Times New Roman" w:hAnsi="Times New Roman" w:cs="Times New Roman"/>
          <w:sz w:val="24"/>
          <w:szCs w:val="24"/>
        </w:rPr>
        <w:t>3)     </w:t>
      </w:r>
      <w:r w:rsidRPr="006055A4">
        <w:rPr>
          <w:rFonts w:ascii="Times New Roman" w:hAnsi="Times New Roman" w:cs="Times New Roman"/>
          <w:i/>
          <w:iCs/>
          <w:sz w:val="24"/>
          <w:szCs w:val="24"/>
        </w:rPr>
        <w:t>Sustainable Growth and Climate Action</w:t>
      </w:r>
      <w:r w:rsidRPr="006055A4">
        <w:rPr>
          <w:rFonts w:ascii="Times New Roman" w:hAnsi="Times New Roman" w:cs="Times New Roman"/>
          <w:sz w:val="24"/>
          <w:szCs w:val="24"/>
        </w:rPr>
        <w:t xml:space="preserve">: Within the EU targets of climate action, Denmark adopts </w:t>
      </w:r>
      <w:r w:rsidRPr="006055A4">
        <w:rPr>
          <w:rFonts w:ascii="Times New Roman" w:hAnsi="Times New Roman" w:cs="Times New Roman"/>
          <w:i/>
          <w:iCs/>
          <w:sz w:val="24"/>
          <w:szCs w:val="24"/>
        </w:rPr>
        <w:t>“Partnering for the Green Global Goals 2030”</w:t>
      </w:r>
      <w:r w:rsidRPr="006055A4">
        <w:rPr>
          <w:rFonts w:ascii="Times New Roman" w:hAnsi="Times New Roman" w:cs="Times New Roman"/>
          <w:sz w:val="24"/>
          <w:szCs w:val="24"/>
        </w:rPr>
        <w:t xml:space="preserve"> and is expected to meet 20% reduction in national greenhouse gas emission by 2020 and aims to be independent of fossil fuels, coal, oil and natural gas by 2050. Denmark urges other EU member states to put their effort Earth via Nationally Determined Contributions (NDC), partnership with private sectors as promised in the </w:t>
      </w:r>
      <w:r w:rsidRPr="006055A4">
        <w:rPr>
          <w:rFonts w:ascii="Times New Roman" w:hAnsi="Times New Roman" w:cs="Times New Roman"/>
          <w:i/>
          <w:iCs/>
          <w:sz w:val="24"/>
          <w:szCs w:val="24"/>
        </w:rPr>
        <w:t>Paris Agreement</w:t>
      </w:r>
      <w:r w:rsidRPr="006055A4">
        <w:rPr>
          <w:rFonts w:ascii="Times New Roman" w:hAnsi="Times New Roman" w:cs="Times New Roman"/>
          <w:sz w:val="24"/>
          <w:szCs w:val="24"/>
        </w:rPr>
        <w:t>. To raise awareness of climate issues, Denmark suggests that education platforms for climate action be made in every EU member states’ compulsory education. Beyond meeting the NDCs, Denmark suggest that a creation of European Climate Goal be made, specifying the road to a greener planet. To counter the current issue of unemployment, Denmark is financially funding 7 innovation centers around the globe to create jobs and adjust to the ICT technology. Denmark is willing to form joint efforts for an innovative European approach to the issue.</w:t>
      </w:r>
    </w:p>
    <w:p w:rsidR="0019225E" w:rsidRPr="006055A4" w:rsidRDefault="0019225E" w:rsidP="0019225E">
      <w:pPr>
        <w:rPr>
          <w:rFonts w:ascii="Times New Roman" w:hAnsi="Times New Roman" w:cs="Times New Roman"/>
          <w:sz w:val="24"/>
          <w:szCs w:val="24"/>
        </w:rPr>
      </w:pPr>
      <w:r w:rsidRPr="006055A4">
        <w:rPr>
          <w:rFonts w:ascii="Times New Roman" w:hAnsi="Times New Roman" w:cs="Times New Roman"/>
          <w:sz w:val="24"/>
          <w:szCs w:val="24"/>
        </w:rPr>
        <w:t>4)       </w:t>
      </w:r>
      <w:r w:rsidRPr="006055A4">
        <w:rPr>
          <w:rFonts w:ascii="Times New Roman" w:hAnsi="Times New Roman" w:cs="Times New Roman"/>
          <w:i/>
          <w:iCs/>
          <w:sz w:val="24"/>
          <w:szCs w:val="24"/>
        </w:rPr>
        <w:t>Gender Equality</w:t>
      </w:r>
      <w:r w:rsidRPr="006055A4">
        <w:rPr>
          <w:rFonts w:ascii="Times New Roman" w:hAnsi="Times New Roman" w:cs="Times New Roman"/>
          <w:sz w:val="24"/>
          <w:szCs w:val="24"/>
        </w:rPr>
        <w:t>: Gender equality is linked with eradication of poverty and protecting human rights. Denmark believes the empowerment of women and gender equality in all sectors of the world is needed. Ranking 2</w:t>
      </w:r>
      <w:r w:rsidRPr="006055A4">
        <w:rPr>
          <w:rFonts w:ascii="Times New Roman" w:hAnsi="Times New Roman" w:cs="Times New Roman"/>
          <w:sz w:val="24"/>
          <w:szCs w:val="24"/>
          <w:vertAlign w:val="superscript"/>
        </w:rPr>
        <w:t>nd</w:t>
      </w:r>
      <w:r w:rsidRPr="006055A4">
        <w:rPr>
          <w:rFonts w:ascii="Times New Roman" w:hAnsi="Times New Roman" w:cs="Times New Roman"/>
          <w:sz w:val="24"/>
          <w:szCs w:val="24"/>
        </w:rPr>
        <w:t xml:space="preserve"> on the Gender Equality Index, Denmark </w:t>
      </w:r>
      <w:r w:rsidRPr="006055A4">
        <w:rPr>
          <w:rFonts w:ascii="Times New Roman" w:hAnsi="Times New Roman" w:cs="Times New Roman"/>
          <w:sz w:val="24"/>
          <w:szCs w:val="24"/>
        </w:rPr>
        <w:lastRenderedPageBreak/>
        <w:t>vigorously strives to realize gender equa</w:t>
      </w:r>
      <w:bookmarkStart w:id="0" w:name="_GoBack"/>
      <w:bookmarkEnd w:id="0"/>
      <w:r w:rsidRPr="006055A4">
        <w:rPr>
          <w:rFonts w:ascii="Times New Roman" w:hAnsi="Times New Roman" w:cs="Times New Roman"/>
          <w:sz w:val="24"/>
          <w:szCs w:val="24"/>
        </w:rPr>
        <w:t xml:space="preserve">lity through cooperation among government bodies (i.e. </w:t>
      </w:r>
      <w:proofErr w:type="spellStart"/>
      <w:r w:rsidRPr="006055A4">
        <w:rPr>
          <w:rFonts w:ascii="Times New Roman" w:hAnsi="Times New Roman" w:cs="Times New Roman"/>
          <w:sz w:val="24"/>
          <w:szCs w:val="24"/>
        </w:rPr>
        <w:t>Interministerial</w:t>
      </w:r>
      <w:proofErr w:type="spellEnd"/>
      <w:r w:rsidRPr="006055A4">
        <w:rPr>
          <w:rFonts w:ascii="Times New Roman" w:hAnsi="Times New Roman" w:cs="Times New Roman"/>
          <w:sz w:val="24"/>
          <w:szCs w:val="24"/>
        </w:rPr>
        <w:t xml:space="preserve"> Network, Gender Mainstreaming Steering Committee and Ministry of Gender Equality) and continues to do so by gender mainstreaming and GAD approaches. Denmark suggests more joint programs by MS be made to exchange goals regarding gender equality.</w:t>
      </w:r>
    </w:p>
    <w:p w:rsidR="0019225E" w:rsidRPr="006055A4" w:rsidRDefault="0019225E" w:rsidP="0019225E">
      <w:pPr>
        <w:rPr>
          <w:rFonts w:ascii="Times New Roman" w:hAnsi="Times New Roman" w:cs="Times New Roman"/>
          <w:sz w:val="24"/>
          <w:szCs w:val="24"/>
        </w:rPr>
      </w:pPr>
      <w:r w:rsidRPr="006055A4">
        <w:rPr>
          <w:rFonts w:ascii="Times New Roman" w:hAnsi="Times New Roman" w:cs="Times New Roman"/>
          <w:sz w:val="24"/>
          <w:szCs w:val="24"/>
        </w:rPr>
        <w:t>Denmark looks forward to the upcoming meeting to specify and consolidate the agendas we face.</w:t>
      </w:r>
    </w:p>
    <w:p w:rsidR="00EA5D8A" w:rsidRPr="006055A4" w:rsidRDefault="00EA5D8A">
      <w:pPr>
        <w:rPr>
          <w:rFonts w:ascii="Times New Roman" w:hAnsi="Times New Roman" w:cs="Times New Roman"/>
          <w:sz w:val="24"/>
          <w:szCs w:val="24"/>
        </w:rPr>
      </w:pPr>
    </w:p>
    <w:sectPr w:rsidR="00EA5D8A" w:rsidRPr="006055A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altName w:val="Univers"/>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ED"/>
    <w:rsid w:val="00000192"/>
    <w:rsid w:val="00001B69"/>
    <w:rsid w:val="00003B85"/>
    <w:rsid w:val="00007A4D"/>
    <w:rsid w:val="00010580"/>
    <w:rsid w:val="0001154E"/>
    <w:rsid w:val="00011633"/>
    <w:rsid w:val="00017762"/>
    <w:rsid w:val="0002619B"/>
    <w:rsid w:val="000268FB"/>
    <w:rsid w:val="00035287"/>
    <w:rsid w:val="0003564F"/>
    <w:rsid w:val="00042881"/>
    <w:rsid w:val="00042C93"/>
    <w:rsid w:val="00044190"/>
    <w:rsid w:val="000457EA"/>
    <w:rsid w:val="00047265"/>
    <w:rsid w:val="000476B2"/>
    <w:rsid w:val="0005065E"/>
    <w:rsid w:val="0005150C"/>
    <w:rsid w:val="00053AF6"/>
    <w:rsid w:val="0005727B"/>
    <w:rsid w:val="00063564"/>
    <w:rsid w:val="00063D3B"/>
    <w:rsid w:val="00065924"/>
    <w:rsid w:val="00071D48"/>
    <w:rsid w:val="00072852"/>
    <w:rsid w:val="0007408B"/>
    <w:rsid w:val="00083906"/>
    <w:rsid w:val="00086705"/>
    <w:rsid w:val="00087A0B"/>
    <w:rsid w:val="00090BB4"/>
    <w:rsid w:val="000916D1"/>
    <w:rsid w:val="00093FBA"/>
    <w:rsid w:val="000953EF"/>
    <w:rsid w:val="00096BF5"/>
    <w:rsid w:val="000A1A7D"/>
    <w:rsid w:val="000A5CA3"/>
    <w:rsid w:val="000A7AF1"/>
    <w:rsid w:val="000B2C82"/>
    <w:rsid w:val="000B3686"/>
    <w:rsid w:val="000B4DC6"/>
    <w:rsid w:val="000B730B"/>
    <w:rsid w:val="000C1902"/>
    <w:rsid w:val="000C2514"/>
    <w:rsid w:val="000C2577"/>
    <w:rsid w:val="000C2F82"/>
    <w:rsid w:val="000C61F7"/>
    <w:rsid w:val="000C7A1E"/>
    <w:rsid w:val="000D0492"/>
    <w:rsid w:val="000D25FF"/>
    <w:rsid w:val="000D2FDD"/>
    <w:rsid w:val="000D3BD3"/>
    <w:rsid w:val="000E1A8D"/>
    <w:rsid w:val="000E23E7"/>
    <w:rsid w:val="000E2E02"/>
    <w:rsid w:val="000E6C72"/>
    <w:rsid w:val="000F2369"/>
    <w:rsid w:val="000F5CC7"/>
    <w:rsid w:val="000F5D0C"/>
    <w:rsid w:val="000F5F49"/>
    <w:rsid w:val="00105DF0"/>
    <w:rsid w:val="00106CAB"/>
    <w:rsid w:val="00112F89"/>
    <w:rsid w:val="001156CB"/>
    <w:rsid w:val="00115808"/>
    <w:rsid w:val="0011654A"/>
    <w:rsid w:val="00116A48"/>
    <w:rsid w:val="00123A87"/>
    <w:rsid w:val="00124F59"/>
    <w:rsid w:val="001307C2"/>
    <w:rsid w:val="00134EFF"/>
    <w:rsid w:val="00137F66"/>
    <w:rsid w:val="0014232B"/>
    <w:rsid w:val="00143F4A"/>
    <w:rsid w:val="00144238"/>
    <w:rsid w:val="00147DFB"/>
    <w:rsid w:val="001517D7"/>
    <w:rsid w:val="00151CE7"/>
    <w:rsid w:val="00155FAF"/>
    <w:rsid w:val="00156C7C"/>
    <w:rsid w:val="00156FD1"/>
    <w:rsid w:val="0017054B"/>
    <w:rsid w:val="001731F8"/>
    <w:rsid w:val="00173AD4"/>
    <w:rsid w:val="0017652C"/>
    <w:rsid w:val="0018771C"/>
    <w:rsid w:val="0019225E"/>
    <w:rsid w:val="001947B4"/>
    <w:rsid w:val="0019486C"/>
    <w:rsid w:val="00194F19"/>
    <w:rsid w:val="001A4A76"/>
    <w:rsid w:val="001B176A"/>
    <w:rsid w:val="001B2043"/>
    <w:rsid w:val="001B3914"/>
    <w:rsid w:val="001C0F40"/>
    <w:rsid w:val="001C10DE"/>
    <w:rsid w:val="001C2151"/>
    <w:rsid w:val="001D087E"/>
    <w:rsid w:val="001D13E6"/>
    <w:rsid w:val="001D781C"/>
    <w:rsid w:val="001E06D9"/>
    <w:rsid w:val="001E0BB0"/>
    <w:rsid w:val="001E154D"/>
    <w:rsid w:val="001E1F82"/>
    <w:rsid w:val="001E2117"/>
    <w:rsid w:val="001E2EBD"/>
    <w:rsid w:val="001E49A1"/>
    <w:rsid w:val="001E63EE"/>
    <w:rsid w:val="001E640F"/>
    <w:rsid w:val="001E752E"/>
    <w:rsid w:val="001F06B4"/>
    <w:rsid w:val="001F2317"/>
    <w:rsid w:val="001F2FFD"/>
    <w:rsid w:val="001F45AA"/>
    <w:rsid w:val="0020203B"/>
    <w:rsid w:val="00203674"/>
    <w:rsid w:val="00203B68"/>
    <w:rsid w:val="0020401D"/>
    <w:rsid w:val="002040FF"/>
    <w:rsid w:val="002102BA"/>
    <w:rsid w:val="0021576B"/>
    <w:rsid w:val="00220800"/>
    <w:rsid w:val="00222D3E"/>
    <w:rsid w:val="0022605B"/>
    <w:rsid w:val="00230318"/>
    <w:rsid w:val="00230806"/>
    <w:rsid w:val="002314D6"/>
    <w:rsid w:val="002375DA"/>
    <w:rsid w:val="00241C1C"/>
    <w:rsid w:val="00243A26"/>
    <w:rsid w:val="00244256"/>
    <w:rsid w:val="002520AB"/>
    <w:rsid w:val="0025314E"/>
    <w:rsid w:val="0025367B"/>
    <w:rsid w:val="0025534F"/>
    <w:rsid w:val="00256973"/>
    <w:rsid w:val="002614B6"/>
    <w:rsid w:val="00262C9D"/>
    <w:rsid w:val="00262FEE"/>
    <w:rsid w:val="0026705B"/>
    <w:rsid w:val="0027117D"/>
    <w:rsid w:val="00271ED0"/>
    <w:rsid w:val="00272771"/>
    <w:rsid w:val="00274AB0"/>
    <w:rsid w:val="00275EF9"/>
    <w:rsid w:val="00276F40"/>
    <w:rsid w:val="0027717C"/>
    <w:rsid w:val="00280739"/>
    <w:rsid w:val="00281CE4"/>
    <w:rsid w:val="00284E0E"/>
    <w:rsid w:val="00290E46"/>
    <w:rsid w:val="0029214E"/>
    <w:rsid w:val="00294106"/>
    <w:rsid w:val="00294CD5"/>
    <w:rsid w:val="002953CF"/>
    <w:rsid w:val="002973DC"/>
    <w:rsid w:val="002A0338"/>
    <w:rsid w:val="002A07D2"/>
    <w:rsid w:val="002A1EAD"/>
    <w:rsid w:val="002A29F0"/>
    <w:rsid w:val="002A7C32"/>
    <w:rsid w:val="002B1F65"/>
    <w:rsid w:val="002B2927"/>
    <w:rsid w:val="002C1D5F"/>
    <w:rsid w:val="002C1F6E"/>
    <w:rsid w:val="002C2375"/>
    <w:rsid w:val="002C2E49"/>
    <w:rsid w:val="002C3EB0"/>
    <w:rsid w:val="002C7158"/>
    <w:rsid w:val="002D0650"/>
    <w:rsid w:val="002D3795"/>
    <w:rsid w:val="002E017F"/>
    <w:rsid w:val="002E146C"/>
    <w:rsid w:val="002E2D6D"/>
    <w:rsid w:val="002E2FC9"/>
    <w:rsid w:val="002E3DB5"/>
    <w:rsid w:val="002F1B16"/>
    <w:rsid w:val="002F2AE6"/>
    <w:rsid w:val="002F431F"/>
    <w:rsid w:val="002F5937"/>
    <w:rsid w:val="00300012"/>
    <w:rsid w:val="0030176F"/>
    <w:rsid w:val="0030290E"/>
    <w:rsid w:val="00303013"/>
    <w:rsid w:val="0030391A"/>
    <w:rsid w:val="0030538F"/>
    <w:rsid w:val="00305855"/>
    <w:rsid w:val="00306B98"/>
    <w:rsid w:val="00306D75"/>
    <w:rsid w:val="003103E8"/>
    <w:rsid w:val="00310CDD"/>
    <w:rsid w:val="003118F4"/>
    <w:rsid w:val="00312076"/>
    <w:rsid w:val="00316371"/>
    <w:rsid w:val="00316614"/>
    <w:rsid w:val="00317EA1"/>
    <w:rsid w:val="0032257A"/>
    <w:rsid w:val="00323946"/>
    <w:rsid w:val="00323AE3"/>
    <w:rsid w:val="00327CFE"/>
    <w:rsid w:val="0033089B"/>
    <w:rsid w:val="0033217C"/>
    <w:rsid w:val="003322D4"/>
    <w:rsid w:val="003328A1"/>
    <w:rsid w:val="0033342B"/>
    <w:rsid w:val="0034025E"/>
    <w:rsid w:val="003405D5"/>
    <w:rsid w:val="00341494"/>
    <w:rsid w:val="00344990"/>
    <w:rsid w:val="00344ECE"/>
    <w:rsid w:val="00351335"/>
    <w:rsid w:val="00352801"/>
    <w:rsid w:val="00354837"/>
    <w:rsid w:val="003565F2"/>
    <w:rsid w:val="00360B5B"/>
    <w:rsid w:val="003626C4"/>
    <w:rsid w:val="00362D0F"/>
    <w:rsid w:val="0037107C"/>
    <w:rsid w:val="00373A74"/>
    <w:rsid w:val="00374FDA"/>
    <w:rsid w:val="0037591A"/>
    <w:rsid w:val="00376CC1"/>
    <w:rsid w:val="00382582"/>
    <w:rsid w:val="0038266F"/>
    <w:rsid w:val="003837FD"/>
    <w:rsid w:val="0038766F"/>
    <w:rsid w:val="003915E2"/>
    <w:rsid w:val="00392556"/>
    <w:rsid w:val="003A22BE"/>
    <w:rsid w:val="003A442A"/>
    <w:rsid w:val="003B0580"/>
    <w:rsid w:val="003B0C05"/>
    <w:rsid w:val="003B4CCB"/>
    <w:rsid w:val="003B560C"/>
    <w:rsid w:val="003C1F85"/>
    <w:rsid w:val="003C2479"/>
    <w:rsid w:val="003C35C0"/>
    <w:rsid w:val="003C437A"/>
    <w:rsid w:val="003C4CAC"/>
    <w:rsid w:val="003C5D46"/>
    <w:rsid w:val="003D308B"/>
    <w:rsid w:val="003D32DD"/>
    <w:rsid w:val="003D69F5"/>
    <w:rsid w:val="003E48ED"/>
    <w:rsid w:val="003E745B"/>
    <w:rsid w:val="003F0B3E"/>
    <w:rsid w:val="003F3104"/>
    <w:rsid w:val="003F44E1"/>
    <w:rsid w:val="003F5AA8"/>
    <w:rsid w:val="0040382E"/>
    <w:rsid w:val="00406F33"/>
    <w:rsid w:val="00407E9B"/>
    <w:rsid w:val="00412646"/>
    <w:rsid w:val="00415E42"/>
    <w:rsid w:val="00416312"/>
    <w:rsid w:val="00421805"/>
    <w:rsid w:val="00423B2A"/>
    <w:rsid w:val="0042640C"/>
    <w:rsid w:val="00427CFC"/>
    <w:rsid w:val="00430CCA"/>
    <w:rsid w:val="00431E9B"/>
    <w:rsid w:val="00432761"/>
    <w:rsid w:val="00437513"/>
    <w:rsid w:val="00441584"/>
    <w:rsid w:val="004474F7"/>
    <w:rsid w:val="00447A31"/>
    <w:rsid w:val="00452995"/>
    <w:rsid w:val="004531D2"/>
    <w:rsid w:val="0045569E"/>
    <w:rsid w:val="00457C9F"/>
    <w:rsid w:val="0046712E"/>
    <w:rsid w:val="00473D02"/>
    <w:rsid w:val="00475104"/>
    <w:rsid w:val="00475E77"/>
    <w:rsid w:val="00477BAB"/>
    <w:rsid w:val="0048167D"/>
    <w:rsid w:val="0048189D"/>
    <w:rsid w:val="00485317"/>
    <w:rsid w:val="0048684C"/>
    <w:rsid w:val="00486CB1"/>
    <w:rsid w:val="00487780"/>
    <w:rsid w:val="004905E7"/>
    <w:rsid w:val="00490751"/>
    <w:rsid w:val="004929DA"/>
    <w:rsid w:val="004940F8"/>
    <w:rsid w:val="0049760C"/>
    <w:rsid w:val="004A1207"/>
    <w:rsid w:val="004A510A"/>
    <w:rsid w:val="004A5640"/>
    <w:rsid w:val="004A72A8"/>
    <w:rsid w:val="004B28C4"/>
    <w:rsid w:val="004B64C7"/>
    <w:rsid w:val="004B68B9"/>
    <w:rsid w:val="004B7967"/>
    <w:rsid w:val="004C3F74"/>
    <w:rsid w:val="004C6744"/>
    <w:rsid w:val="004D0CE2"/>
    <w:rsid w:val="004D40DA"/>
    <w:rsid w:val="004D40E3"/>
    <w:rsid w:val="004D5EC3"/>
    <w:rsid w:val="004D5EDE"/>
    <w:rsid w:val="004E48AF"/>
    <w:rsid w:val="004E4EA1"/>
    <w:rsid w:val="004E73F0"/>
    <w:rsid w:val="004F0ABA"/>
    <w:rsid w:val="004F35C6"/>
    <w:rsid w:val="004F40A0"/>
    <w:rsid w:val="004F5E4B"/>
    <w:rsid w:val="004F675B"/>
    <w:rsid w:val="004F76BA"/>
    <w:rsid w:val="00500341"/>
    <w:rsid w:val="005031CA"/>
    <w:rsid w:val="00503F3C"/>
    <w:rsid w:val="00505535"/>
    <w:rsid w:val="00505F12"/>
    <w:rsid w:val="00510B89"/>
    <w:rsid w:val="00511262"/>
    <w:rsid w:val="00512B36"/>
    <w:rsid w:val="005203FE"/>
    <w:rsid w:val="005206D8"/>
    <w:rsid w:val="00522F7D"/>
    <w:rsid w:val="005239AB"/>
    <w:rsid w:val="00523B23"/>
    <w:rsid w:val="005252D9"/>
    <w:rsid w:val="00525547"/>
    <w:rsid w:val="00526374"/>
    <w:rsid w:val="005278B8"/>
    <w:rsid w:val="00532D03"/>
    <w:rsid w:val="005359BC"/>
    <w:rsid w:val="0053684A"/>
    <w:rsid w:val="00536BC8"/>
    <w:rsid w:val="005376D3"/>
    <w:rsid w:val="005405AD"/>
    <w:rsid w:val="00540D0C"/>
    <w:rsid w:val="00541F2A"/>
    <w:rsid w:val="00541FDC"/>
    <w:rsid w:val="0054358F"/>
    <w:rsid w:val="005451F3"/>
    <w:rsid w:val="00547A14"/>
    <w:rsid w:val="00561AC1"/>
    <w:rsid w:val="00563F70"/>
    <w:rsid w:val="00565201"/>
    <w:rsid w:val="005675CD"/>
    <w:rsid w:val="0056765D"/>
    <w:rsid w:val="00571263"/>
    <w:rsid w:val="00573AD0"/>
    <w:rsid w:val="00577BF0"/>
    <w:rsid w:val="00582EE5"/>
    <w:rsid w:val="00583F3D"/>
    <w:rsid w:val="00584204"/>
    <w:rsid w:val="00591645"/>
    <w:rsid w:val="005923C1"/>
    <w:rsid w:val="00595740"/>
    <w:rsid w:val="00595E8B"/>
    <w:rsid w:val="00596281"/>
    <w:rsid w:val="005963D1"/>
    <w:rsid w:val="00597231"/>
    <w:rsid w:val="005A010A"/>
    <w:rsid w:val="005A127A"/>
    <w:rsid w:val="005A547F"/>
    <w:rsid w:val="005A5B01"/>
    <w:rsid w:val="005A66DD"/>
    <w:rsid w:val="005A6EB1"/>
    <w:rsid w:val="005B0618"/>
    <w:rsid w:val="005B3DBA"/>
    <w:rsid w:val="005B7E28"/>
    <w:rsid w:val="005C380D"/>
    <w:rsid w:val="005C42A4"/>
    <w:rsid w:val="005C4582"/>
    <w:rsid w:val="005C4A53"/>
    <w:rsid w:val="005C5AE4"/>
    <w:rsid w:val="005C6264"/>
    <w:rsid w:val="005D0CD3"/>
    <w:rsid w:val="005D1382"/>
    <w:rsid w:val="005D795B"/>
    <w:rsid w:val="005E3311"/>
    <w:rsid w:val="005E3E47"/>
    <w:rsid w:val="005E568B"/>
    <w:rsid w:val="005E5794"/>
    <w:rsid w:val="005E6424"/>
    <w:rsid w:val="005E6448"/>
    <w:rsid w:val="005E6784"/>
    <w:rsid w:val="005F0006"/>
    <w:rsid w:val="005F07CE"/>
    <w:rsid w:val="005F0BFC"/>
    <w:rsid w:val="005F1043"/>
    <w:rsid w:val="005F1516"/>
    <w:rsid w:val="005F1577"/>
    <w:rsid w:val="005F216D"/>
    <w:rsid w:val="005F2951"/>
    <w:rsid w:val="005F47D3"/>
    <w:rsid w:val="006055A4"/>
    <w:rsid w:val="00605F26"/>
    <w:rsid w:val="006128EF"/>
    <w:rsid w:val="00614FA1"/>
    <w:rsid w:val="00615323"/>
    <w:rsid w:val="00615526"/>
    <w:rsid w:val="00617EEE"/>
    <w:rsid w:val="006214EC"/>
    <w:rsid w:val="00625CCA"/>
    <w:rsid w:val="00626B13"/>
    <w:rsid w:val="0063337F"/>
    <w:rsid w:val="006347BE"/>
    <w:rsid w:val="0063600A"/>
    <w:rsid w:val="006363B0"/>
    <w:rsid w:val="00640030"/>
    <w:rsid w:val="006432BE"/>
    <w:rsid w:val="00643F04"/>
    <w:rsid w:val="00645C39"/>
    <w:rsid w:val="00650C5A"/>
    <w:rsid w:val="0065128E"/>
    <w:rsid w:val="006535D5"/>
    <w:rsid w:val="00654173"/>
    <w:rsid w:val="00660860"/>
    <w:rsid w:val="00664777"/>
    <w:rsid w:val="00666047"/>
    <w:rsid w:val="00666EB4"/>
    <w:rsid w:val="0067195C"/>
    <w:rsid w:val="0067459D"/>
    <w:rsid w:val="00675660"/>
    <w:rsid w:val="00676EE6"/>
    <w:rsid w:val="006779D6"/>
    <w:rsid w:val="006832C1"/>
    <w:rsid w:val="00683A3F"/>
    <w:rsid w:val="006854EC"/>
    <w:rsid w:val="00685EAF"/>
    <w:rsid w:val="00686C4C"/>
    <w:rsid w:val="00686F12"/>
    <w:rsid w:val="00690438"/>
    <w:rsid w:val="00691DB4"/>
    <w:rsid w:val="00692A44"/>
    <w:rsid w:val="00693819"/>
    <w:rsid w:val="006A28C7"/>
    <w:rsid w:val="006A4980"/>
    <w:rsid w:val="006A7F19"/>
    <w:rsid w:val="006B412E"/>
    <w:rsid w:val="006B421A"/>
    <w:rsid w:val="006C1E65"/>
    <w:rsid w:val="006C2907"/>
    <w:rsid w:val="006C4906"/>
    <w:rsid w:val="006C6BE1"/>
    <w:rsid w:val="006D0CD8"/>
    <w:rsid w:val="006D3124"/>
    <w:rsid w:val="006D3875"/>
    <w:rsid w:val="006D4531"/>
    <w:rsid w:val="006D4AF3"/>
    <w:rsid w:val="006D52B1"/>
    <w:rsid w:val="006D5827"/>
    <w:rsid w:val="006D5D87"/>
    <w:rsid w:val="006D63EE"/>
    <w:rsid w:val="006D7470"/>
    <w:rsid w:val="006E3665"/>
    <w:rsid w:val="006F4FD4"/>
    <w:rsid w:val="006F5B4B"/>
    <w:rsid w:val="006F64BE"/>
    <w:rsid w:val="006F7495"/>
    <w:rsid w:val="007033CE"/>
    <w:rsid w:val="007068F0"/>
    <w:rsid w:val="00706B0E"/>
    <w:rsid w:val="00707AB6"/>
    <w:rsid w:val="00707C54"/>
    <w:rsid w:val="00716106"/>
    <w:rsid w:val="00722B44"/>
    <w:rsid w:val="007247C1"/>
    <w:rsid w:val="00726417"/>
    <w:rsid w:val="00726E66"/>
    <w:rsid w:val="0073177B"/>
    <w:rsid w:val="007332E6"/>
    <w:rsid w:val="0074487F"/>
    <w:rsid w:val="00745C5B"/>
    <w:rsid w:val="007464E9"/>
    <w:rsid w:val="007501BB"/>
    <w:rsid w:val="00752377"/>
    <w:rsid w:val="00752A5F"/>
    <w:rsid w:val="00755C14"/>
    <w:rsid w:val="00756592"/>
    <w:rsid w:val="00757985"/>
    <w:rsid w:val="007601C7"/>
    <w:rsid w:val="00761778"/>
    <w:rsid w:val="007635CF"/>
    <w:rsid w:val="00764896"/>
    <w:rsid w:val="00764943"/>
    <w:rsid w:val="00771874"/>
    <w:rsid w:val="007733D8"/>
    <w:rsid w:val="007777DB"/>
    <w:rsid w:val="007806D4"/>
    <w:rsid w:val="00784B9B"/>
    <w:rsid w:val="0078522D"/>
    <w:rsid w:val="00786070"/>
    <w:rsid w:val="00790466"/>
    <w:rsid w:val="00793296"/>
    <w:rsid w:val="007944D9"/>
    <w:rsid w:val="00794C0A"/>
    <w:rsid w:val="00797D14"/>
    <w:rsid w:val="007A18FE"/>
    <w:rsid w:val="007A4494"/>
    <w:rsid w:val="007B0E3D"/>
    <w:rsid w:val="007B3A5E"/>
    <w:rsid w:val="007B58D9"/>
    <w:rsid w:val="007B69CF"/>
    <w:rsid w:val="007C072A"/>
    <w:rsid w:val="007C27A7"/>
    <w:rsid w:val="007C534D"/>
    <w:rsid w:val="007C6D9E"/>
    <w:rsid w:val="007D051E"/>
    <w:rsid w:val="007D0972"/>
    <w:rsid w:val="007D433D"/>
    <w:rsid w:val="007E0CBC"/>
    <w:rsid w:val="007E1E86"/>
    <w:rsid w:val="007E2FE9"/>
    <w:rsid w:val="007E38AA"/>
    <w:rsid w:val="007E5698"/>
    <w:rsid w:val="007F350A"/>
    <w:rsid w:val="007F66CA"/>
    <w:rsid w:val="007F7C99"/>
    <w:rsid w:val="008021EC"/>
    <w:rsid w:val="00802E3F"/>
    <w:rsid w:val="00803413"/>
    <w:rsid w:val="00804817"/>
    <w:rsid w:val="00806721"/>
    <w:rsid w:val="0081148E"/>
    <w:rsid w:val="00811759"/>
    <w:rsid w:val="00812532"/>
    <w:rsid w:val="008125E9"/>
    <w:rsid w:val="0082133E"/>
    <w:rsid w:val="00821F2A"/>
    <w:rsid w:val="008225F0"/>
    <w:rsid w:val="00826A74"/>
    <w:rsid w:val="00830F1E"/>
    <w:rsid w:val="008324B8"/>
    <w:rsid w:val="0083284A"/>
    <w:rsid w:val="00835F7A"/>
    <w:rsid w:val="0083624D"/>
    <w:rsid w:val="00836797"/>
    <w:rsid w:val="008401EC"/>
    <w:rsid w:val="00840505"/>
    <w:rsid w:val="00846C04"/>
    <w:rsid w:val="0085011C"/>
    <w:rsid w:val="0085476A"/>
    <w:rsid w:val="00861105"/>
    <w:rsid w:val="008611D4"/>
    <w:rsid w:val="00867D79"/>
    <w:rsid w:val="00871626"/>
    <w:rsid w:val="00881E90"/>
    <w:rsid w:val="00887B66"/>
    <w:rsid w:val="008908AC"/>
    <w:rsid w:val="00890D5C"/>
    <w:rsid w:val="00891233"/>
    <w:rsid w:val="00891C43"/>
    <w:rsid w:val="00892F82"/>
    <w:rsid w:val="00893888"/>
    <w:rsid w:val="008941D7"/>
    <w:rsid w:val="008959DD"/>
    <w:rsid w:val="0089605F"/>
    <w:rsid w:val="008969A7"/>
    <w:rsid w:val="0089787D"/>
    <w:rsid w:val="008A6703"/>
    <w:rsid w:val="008A7ED3"/>
    <w:rsid w:val="008B0F22"/>
    <w:rsid w:val="008B3AF1"/>
    <w:rsid w:val="008B63B1"/>
    <w:rsid w:val="008C07DF"/>
    <w:rsid w:val="008C2A74"/>
    <w:rsid w:val="008C372A"/>
    <w:rsid w:val="008C4605"/>
    <w:rsid w:val="008C6E6F"/>
    <w:rsid w:val="008D0A49"/>
    <w:rsid w:val="008D37BD"/>
    <w:rsid w:val="008D6182"/>
    <w:rsid w:val="008D7D62"/>
    <w:rsid w:val="008E038F"/>
    <w:rsid w:val="008F258C"/>
    <w:rsid w:val="008F3373"/>
    <w:rsid w:val="008F3B4F"/>
    <w:rsid w:val="008F59D1"/>
    <w:rsid w:val="008F6ED1"/>
    <w:rsid w:val="009007EE"/>
    <w:rsid w:val="009036E9"/>
    <w:rsid w:val="0090514A"/>
    <w:rsid w:val="00910AF8"/>
    <w:rsid w:val="00910B94"/>
    <w:rsid w:val="009111D9"/>
    <w:rsid w:val="00912FCD"/>
    <w:rsid w:val="00914B69"/>
    <w:rsid w:val="0091616E"/>
    <w:rsid w:val="00916AF8"/>
    <w:rsid w:val="00920B0D"/>
    <w:rsid w:val="00922D3E"/>
    <w:rsid w:val="0092334D"/>
    <w:rsid w:val="009257A9"/>
    <w:rsid w:val="00926753"/>
    <w:rsid w:val="00926D06"/>
    <w:rsid w:val="00931632"/>
    <w:rsid w:val="009330B3"/>
    <w:rsid w:val="00933C07"/>
    <w:rsid w:val="0093572A"/>
    <w:rsid w:val="00937B42"/>
    <w:rsid w:val="00937DD5"/>
    <w:rsid w:val="00937FA4"/>
    <w:rsid w:val="00940B55"/>
    <w:rsid w:val="009457B3"/>
    <w:rsid w:val="00947C21"/>
    <w:rsid w:val="00950859"/>
    <w:rsid w:val="0095581B"/>
    <w:rsid w:val="00956B12"/>
    <w:rsid w:val="00957A67"/>
    <w:rsid w:val="00971DD6"/>
    <w:rsid w:val="0097298C"/>
    <w:rsid w:val="00973721"/>
    <w:rsid w:val="00973F95"/>
    <w:rsid w:val="0098095A"/>
    <w:rsid w:val="00981746"/>
    <w:rsid w:val="009820B5"/>
    <w:rsid w:val="00983128"/>
    <w:rsid w:val="009866B5"/>
    <w:rsid w:val="00992EC7"/>
    <w:rsid w:val="00993D38"/>
    <w:rsid w:val="00993F93"/>
    <w:rsid w:val="00997E0A"/>
    <w:rsid w:val="009A0B14"/>
    <w:rsid w:val="009A414C"/>
    <w:rsid w:val="009A517F"/>
    <w:rsid w:val="009A59C4"/>
    <w:rsid w:val="009A6F44"/>
    <w:rsid w:val="009B1175"/>
    <w:rsid w:val="009C073E"/>
    <w:rsid w:val="009C2960"/>
    <w:rsid w:val="009C361F"/>
    <w:rsid w:val="009C413E"/>
    <w:rsid w:val="009C5170"/>
    <w:rsid w:val="009C5211"/>
    <w:rsid w:val="009C58D9"/>
    <w:rsid w:val="009D0336"/>
    <w:rsid w:val="009D04A4"/>
    <w:rsid w:val="009D4357"/>
    <w:rsid w:val="009D46B3"/>
    <w:rsid w:val="009E2686"/>
    <w:rsid w:val="009E31CE"/>
    <w:rsid w:val="009E659D"/>
    <w:rsid w:val="009E728A"/>
    <w:rsid w:val="009F0909"/>
    <w:rsid w:val="009F1A0E"/>
    <w:rsid w:val="009F24C0"/>
    <w:rsid w:val="009F3537"/>
    <w:rsid w:val="009F439F"/>
    <w:rsid w:val="009F7922"/>
    <w:rsid w:val="00A00A24"/>
    <w:rsid w:val="00A020C0"/>
    <w:rsid w:val="00A02CCB"/>
    <w:rsid w:val="00A04F21"/>
    <w:rsid w:val="00A059F8"/>
    <w:rsid w:val="00A06046"/>
    <w:rsid w:val="00A07F1A"/>
    <w:rsid w:val="00A10D3B"/>
    <w:rsid w:val="00A11D1C"/>
    <w:rsid w:val="00A1375D"/>
    <w:rsid w:val="00A13B64"/>
    <w:rsid w:val="00A144DA"/>
    <w:rsid w:val="00A1494C"/>
    <w:rsid w:val="00A14CD3"/>
    <w:rsid w:val="00A1554A"/>
    <w:rsid w:val="00A15765"/>
    <w:rsid w:val="00A21146"/>
    <w:rsid w:val="00A225EA"/>
    <w:rsid w:val="00A22DB8"/>
    <w:rsid w:val="00A25302"/>
    <w:rsid w:val="00A27D8D"/>
    <w:rsid w:val="00A368FD"/>
    <w:rsid w:val="00A37167"/>
    <w:rsid w:val="00A37B6E"/>
    <w:rsid w:val="00A4030F"/>
    <w:rsid w:val="00A407A1"/>
    <w:rsid w:val="00A4164F"/>
    <w:rsid w:val="00A42A5E"/>
    <w:rsid w:val="00A44574"/>
    <w:rsid w:val="00A45EB2"/>
    <w:rsid w:val="00A46E51"/>
    <w:rsid w:val="00A52465"/>
    <w:rsid w:val="00A52825"/>
    <w:rsid w:val="00A52A38"/>
    <w:rsid w:val="00A53CEB"/>
    <w:rsid w:val="00A54DA8"/>
    <w:rsid w:val="00A56ACE"/>
    <w:rsid w:val="00A56DCE"/>
    <w:rsid w:val="00A61F61"/>
    <w:rsid w:val="00A62779"/>
    <w:rsid w:val="00A63077"/>
    <w:rsid w:val="00A64A37"/>
    <w:rsid w:val="00A6621C"/>
    <w:rsid w:val="00A66FB7"/>
    <w:rsid w:val="00A677EC"/>
    <w:rsid w:val="00A71769"/>
    <w:rsid w:val="00A7423E"/>
    <w:rsid w:val="00A75668"/>
    <w:rsid w:val="00A77B50"/>
    <w:rsid w:val="00A81466"/>
    <w:rsid w:val="00A84C6D"/>
    <w:rsid w:val="00A902D3"/>
    <w:rsid w:val="00A90B1D"/>
    <w:rsid w:val="00A93BFC"/>
    <w:rsid w:val="00A95322"/>
    <w:rsid w:val="00A95F55"/>
    <w:rsid w:val="00A9693C"/>
    <w:rsid w:val="00A97924"/>
    <w:rsid w:val="00AA1F1E"/>
    <w:rsid w:val="00AA29A3"/>
    <w:rsid w:val="00AA3188"/>
    <w:rsid w:val="00AA476C"/>
    <w:rsid w:val="00AA4B12"/>
    <w:rsid w:val="00AB2F80"/>
    <w:rsid w:val="00AB70E2"/>
    <w:rsid w:val="00AC086A"/>
    <w:rsid w:val="00AC2864"/>
    <w:rsid w:val="00AC3672"/>
    <w:rsid w:val="00AC4903"/>
    <w:rsid w:val="00AC5172"/>
    <w:rsid w:val="00AC6407"/>
    <w:rsid w:val="00AD0551"/>
    <w:rsid w:val="00AD206D"/>
    <w:rsid w:val="00AD3DA2"/>
    <w:rsid w:val="00AE0683"/>
    <w:rsid w:val="00AE2707"/>
    <w:rsid w:val="00AE3C93"/>
    <w:rsid w:val="00AE5980"/>
    <w:rsid w:val="00AF1673"/>
    <w:rsid w:val="00AF259F"/>
    <w:rsid w:val="00AF364C"/>
    <w:rsid w:val="00AF3F8B"/>
    <w:rsid w:val="00B00AAE"/>
    <w:rsid w:val="00B030E9"/>
    <w:rsid w:val="00B07A81"/>
    <w:rsid w:val="00B1030E"/>
    <w:rsid w:val="00B14845"/>
    <w:rsid w:val="00B16823"/>
    <w:rsid w:val="00B21E25"/>
    <w:rsid w:val="00B30365"/>
    <w:rsid w:val="00B31766"/>
    <w:rsid w:val="00B37D22"/>
    <w:rsid w:val="00B37ED4"/>
    <w:rsid w:val="00B40B69"/>
    <w:rsid w:val="00B46703"/>
    <w:rsid w:val="00B4691B"/>
    <w:rsid w:val="00B4701F"/>
    <w:rsid w:val="00B47746"/>
    <w:rsid w:val="00B4786A"/>
    <w:rsid w:val="00B47F0E"/>
    <w:rsid w:val="00B52B8E"/>
    <w:rsid w:val="00B54034"/>
    <w:rsid w:val="00B55082"/>
    <w:rsid w:val="00B57D32"/>
    <w:rsid w:val="00B605F1"/>
    <w:rsid w:val="00B61701"/>
    <w:rsid w:val="00B62BFC"/>
    <w:rsid w:val="00B636E6"/>
    <w:rsid w:val="00B677EC"/>
    <w:rsid w:val="00B72DA4"/>
    <w:rsid w:val="00B72EB8"/>
    <w:rsid w:val="00B72EED"/>
    <w:rsid w:val="00B771CE"/>
    <w:rsid w:val="00B82E60"/>
    <w:rsid w:val="00B8508C"/>
    <w:rsid w:val="00B8582D"/>
    <w:rsid w:val="00B91279"/>
    <w:rsid w:val="00B9454C"/>
    <w:rsid w:val="00B953F2"/>
    <w:rsid w:val="00B96BEB"/>
    <w:rsid w:val="00BA1262"/>
    <w:rsid w:val="00BA3AA5"/>
    <w:rsid w:val="00BA523B"/>
    <w:rsid w:val="00BA5872"/>
    <w:rsid w:val="00BA59FC"/>
    <w:rsid w:val="00BA76CD"/>
    <w:rsid w:val="00BB13BF"/>
    <w:rsid w:val="00BB21D8"/>
    <w:rsid w:val="00BB686E"/>
    <w:rsid w:val="00BC0426"/>
    <w:rsid w:val="00BC2EFD"/>
    <w:rsid w:val="00BC4798"/>
    <w:rsid w:val="00BC4B22"/>
    <w:rsid w:val="00BC50E8"/>
    <w:rsid w:val="00BD0A93"/>
    <w:rsid w:val="00BD14B4"/>
    <w:rsid w:val="00BD1627"/>
    <w:rsid w:val="00BD2C21"/>
    <w:rsid w:val="00BD2FC0"/>
    <w:rsid w:val="00BD6082"/>
    <w:rsid w:val="00BD7DC6"/>
    <w:rsid w:val="00BE2DCA"/>
    <w:rsid w:val="00BE2EAD"/>
    <w:rsid w:val="00BE3B6D"/>
    <w:rsid w:val="00BE7196"/>
    <w:rsid w:val="00BF673A"/>
    <w:rsid w:val="00BF71DA"/>
    <w:rsid w:val="00C0004E"/>
    <w:rsid w:val="00C0257F"/>
    <w:rsid w:val="00C028F1"/>
    <w:rsid w:val="00C040A5"/>
    <w:rsid w:val="00C04E00"/>
    <w:rsid w:val="00C06384"/>
    <w:rsid w:val="00C06680"/>
    <w:rsid w:val="00C1248C"/>
    <w:rsid w:val="00C272DC"/>
    <w:rsid w:val="00C306AC"/>
    <w:rsid w:val="00C320B6"/>
    <w:rsid w:val="00C325C8"/>
    <w:rsid w:val="00C326C4"/>
    <w:rsid w:val="00C32BD9"/>
    <w:rsid w:val="00C36F6C"/>
    <w:rsid w:val="00C3721C"/>
    <w:rsid w:val="00C4351E"/>
    <w:rsid w:val="00C51F08"/>
    <w:rsid w:val="00C52295"/>
    <w:rsid w:val="00C52973"/>
    <w:rsid w:val="00C52E5E"/>
    <w:rsid w:val="00C566EB"/>
    <w:rsid w:val="00C5754B"/>
    <w:rsid w:val="00C605CB"/>
    <w:rsid w:val="00C6160C"/>
    <w:rsid w:val="00C62B0C"/>
    <w:rsid w:val="00C62C33"/>
    <w:rsid w:val="00C637BB"/>
    <w:rsid w:val="00C708FD"/>
    <w:rsid w:val="00C70E52"/>
    <w:rsid w:val="00C7231A"/>
    <w:rsid w:val="00C723DD"/>
    <w:rsid w:val="00C76721"/>
    <w:rsid w:val="00C7781B"/>
    <w:rsid w:val="00C77DBF"/>
    <w:rsid w:val="00C81BC8"/>
    <w:rsid w:val="00C84685"/>
    <w:rsid w:val="00C85DB8"/>
    <w:rsid w:val="00C93DB2"/>
    <w:rsid w:val="00C968EA"/>
    <w:rsid w:val="00CA175E"/>
    <w:rsid w:val="00CA2B59"/>
    <w:rsid w:val="00CA6E37"/>
    <w:rsid w:val="00CB2E74"/>
    <w:rsid w:val="00CB3AF1"/>
    <w:rsid w:val="00CB3BF9"/>
    <w:rsid w:val="00CB47AE"/>
    <w:rsid w:val="00CB73AB"/>
    <w:rsid w:val="00CC2BC8"/>
    <w:rsid w:val="00CC4FEC"/>
    <w:rsid w:val="00CC5ECA"/>
    <w:rsid w:val="00CC6764"/>
    <w:rsid w:val="00CD381C"/>
    <w:rsid w:val="00CE0678"/>
    <w:rsid w:val="00CE2813"/>
    <w:rsid w:val="00CE65E7"/>
    <w:rsid w:val="00CE6D0A"/>
    <w:rsid w:val="00CF2188"/>
    <w:rsid w:val="00CF2F6C"/>
    <w:rsid w:val="00CF37BC"/>
    <w:rsid w:val="00CF518E"/>
    <w:rsid w:val="00CF57B5"/>
    <w:rsid w:val="00CF5BD9"/>
    <w:rsid w:val="00CF684B"/>
    <w:rsid w:val="00D01368"/>
    <w:rsid w:val="00D058F9"/>
    <w:rsid w:val="00D06DFC"/>
    <w:rsid w:val="00D07477"/>
    <w:rsid w:val="00D07CDB"/>
    <w:rsid w:val="00D07D07"/>
    <w:rsid w:val="00D07E02"/>
    <w:rsid w:val="00D122DC"/>
    <w:rsid w:val="00D1304D"/>
    <w:rsid w:val="00D14065"/>
    <w:rsid w:val="00D162EC"/>
    <w:rsid w:val="00D17FEC"/>
    <w:rsid w:val="00D2378F"/>
    <w:rsid w:val="00D23F31"/>
    <w:rsid w:val="00D2513B"/>
    <w:rsid w:val="00D26342"/>
    <w:rsid w:val="00D26D26"/>
    <w:rsid w:val="00D322B1"/>
    <w:rsid w:val="00D32683"/>
    <w:rsid w:val="00D3306B"/>
    <w:rsid w:val="00D35A29"/>
    <w:rsid w:val="00D37BBC"/>
    <w:rsid w:val="00D41D52"/>
    <w:rsid w:val="00D42ED2"/>
    <w:rsid w:val="00D4553A"/>
    <w:rsid w:val="00D46DE8"/>
    <w:rsid w:val="00D471CF"/>
    <w:rsid w:val="00D4734F"/>
    <w:rsid w:val="00D50ECC"/>
    <w:rsid w:val="00D510D6"/>
    <w:rsid w:val="00D5212C"/>
    <w:rsid w:val="00D528E7"/>
    <w:rsid w:val="00D5457C"/>
    <w:rsid w:val="00D54EFA"/>
    <w:rsid w:val="00D613A2"/>
    <w:rsid w:val="00D620EF"/>
    <w:rsid w:val="00D64573"/>
    <w:rsid w:val="00D67D87"/>
    <w:rsid w:val="00D735E6"/>
    <w:rsid w:val="00D80B84"/>
    <w:rsid w:val="00D8136D"/>
    <w:rsid w:val="00D8308F"/>
    <w:rsid w:val="00D85B61"/>
    <w:rsid w:val="00D905CD"/>
    <w:rsid w:val="00D91248"/>
    <w:rsid w:val="00D92415"/>
    <w:rsid w:val="00D92CAD"/>
    <w:rsid w:val="00D9447D"/>
    <w:rsid w:val="00D9637A"/>
    <w:rsid w:val="00DA5374"/>
    <w:rsid w:val="00DA57C0"/>
    <w:rsid w:val="00DA608E"/>
    <w:rsid w:val="00DA76A0"/>
    <w:rsid w:val="00DB0F43"/>
    <w:rsid w:val="00DB1AD5"/>
    <w:rsid w:val="00DB244B"/>
    <w:rsid w:val="00DC1630"/>
    <w:rsid w:val="00DC2E45"/>
    <w:rsid w:val="00DC3CEA"/>
    <w:rsid w:val="00DC4710"/>
    <w:rsid w:val="00DC4CFD"/>
    <w:rsid w:val="00DC537F"/>
    <w:rsid w:val="00DC6E76"/>
    <w:rsid w:val="00DD03EE"/>
    <w:rsid w:val="00DD26E3"/>
    <w:rsid w:val="00DD49EF"/>
    <w:rsid w:val="00DD6BC1"/>
    <w:rsid w:val="00DE2EDC"/>
    <w:rsid w:val="00DE4E30"/>
    <w:rsid w:val="00DF0DC9"/>
    <w:rsid w:val="00DF29CF"/>
    <w:rsid w:val="00DF2F99"/>
    <w:rsid w:val="00DF4B1D"/>
    <w:rsid w:val="00E0075E"/>
    <w:rsid w:val="00E01040"/>
    <w:rsid w:val="00E02C5E"/>
    <w:rsid w:val="00E05599"/>
    <w:rsid w:val="00E1058F"/>
    <w:rsid w:val="00E112F7"/>
    <w:rsid w:val="00E114E2"/>
    <w:rsid w:val="00E1339B"/>
    <w:rsid w:val="00E16B96"/>
    <w:rsid w:val="00E23CF8"/>
    <w:rsid w:val="00E256C7"/>
    <w:rsid w:val="00E2638A"/>
    <w:rsid w:val="00E26F6A"/>
    <w:rsid w:val="00E30BB8"/>
    <w:rsid w:val="00E32E97"/>
    <w:rsid w:val="00E42650"/>
    <w:rsid w:val="00E43600"/>
    <w:rsid w:val="00E4510C"/>
    <w:rsid w:val="00E45141"/>
    <w:rsid w:val="00E52375"/>
    <w:rsid w:val="00E52CDB"/>
    <w:rsid w:val="00E53F01"/>
    <w:rsid w:val="00E573F5"/>
    <w:rsid w:val="00E57BF4"/>
    <w:rsid w:val="00E61AF0"/>
    <w:rsid w:val="00E64834"/>
    <w:rsid w:val="00E6521E"/>
    <w:rsid w:val="00E65CEA"/>
    <w:rsid w:val="00E73C06"/>
    <w:rsid w:val="00E75100"/>
    <w:rsid w:val="00E77355"/>
    <w:rsid w:val="00E77D6A"/>
    <w:rsid w:val="00E80AC5"/>
    <w:rsid w:val="00E82173"/>
    <w:rsid w:val="00E83838"/>
    <w:rsid w:val="00E8512B"/>
    <w:rsid w:val="00E85CCF"/>
    <w:rsid w:val="00E85EE8"/>
    <w:rsid w:val="00E87F47"/>
    <w:rsid w:val="00E9043E"/>
    <w:rsid w:val="00E91679"/>
    <w:rsid w:val="00E961A2"/>
    <w:rsid w:val="00EA010D"/>
    <w:rsid w:val="00EA0118"/>
    <w:rsid w:val="00EA5305"/>
    <w:rsid w:val="00EA5D8A"/>
    <w:rsid w:val="00EB110B"/>
    <w:rsid w:val="00EB32EE"/>
    <w:rsid w:val="00EB4349"/>
    <w:rsid w:val="00EB5880"/>
    <w:rsid w:val="00EC1F88"/>
    <w:rsid w:val="00EC3003"/>
    <w:rsid w:val="00EC5CEB"/>
    <w:rsid w:val="00EC5F1E"/>
    <w:rsid w:val="00EC7254"/>
    <w:rsid w:val="00ED04F1"/>
    <w:rsid w:val="00ED065A"/>
    <w:rsid w:val="00ED1FD5"/>
    <w:rsid w:val="00ED2597"/>
    <w:rsid w:val="00ED5ED3"/>
    <w:rsid w:val="00ED6B08"/>
    <w:rsid w:val="00ED7B04"/>
    <w:rsid w:val="00EE6142"/>
    <w:rsid w:val="00EE6647"/>
    <w:rsid w:val="00EE7645"/>
    <w:rsid w:val="00EF2168"/>
    <w:rsid w:val="00EF2C60"/>
    <w:rsid w:val="00F03177"/>
    <w:rsid w:val="00F04BDF"/>
    <w:rsid w:val="00F05546"/>
    <w:rsid w:val="00F05B1E"/>
    <w:rsid w:val="00F062BF"/>
    <w:rsid w:val="00F117C0"/>
    <w:rsid w:val="00F12E45"/>
    <w:rsid w:val="00F1665A"/>
    <w:rsid w:val="00F16AFE"/>
    <w:rsid w:val="00F17088"/>
    <w:rsid w:val="00F24CAA"/>
    <w:rsid w:val="00F27C98"/>
    <w:rsid w:val="00F315B5"/>
    <w:rsid w:val="00F3203E"/>
    <w:rsid w:val="00F36ABE"/>
    <w:rsid w:val="00F4264A"/>
    <w:rsid w:val="00F4478C"/>
    <w:rsid w:val="00F44FEC"/>
    <w:rsid w:val="00F50BF2"/>
    <w:rsid w:val="00F50F6A"/>
    <w:rsid w:val="00F51357"/>
    <w:rsid w:val="00F531B0"/>
    <w:rsid w:val="00F55077"/>
    <w:rsid w:val="00F551C4"/>
    <w:rsid w:val="00F55500"/>
    <w:rsid w:val="00F667F2"/>
    <w:rsid w:val="00F66A49"/>
    <w:rsid w:val="00F67478"/>
    <w:rsid w:val="00F71450"/>
    <w:rsid w:val="00F71B3F"/>
    <w:rsid w:val="00F720A0"/>
    <w:rsid w:val="00F77F27"/>
    <w:rsid w:val="00F84BF7"/>
    <w:rsid w:val="00F8628E"/>
    <w:rsid w:val="00F86635"/>
    <w:rsid w:val="00F90876"/>
    <w:rsid w:val="00F93E09"/>
    <w:rsid w:val="00F96A62"/>
    <w:rsid w:val="00FA0C48"/>
    <w:rsid w:val="00FA3ED9"/>
    <w:rsid w:val="00FA548D"/>
    <w:rsid w:val="00FA671D"/>
    <w:rsid w:val="00FA7518"/>
    <w:rsid w:val="00FB089D"/>
    <w:rsid w:val="00FB18B4"/>
    <w:rsid w:val="00FB7D22"/>
    <w:rsid w:val="00FC0F41"/>
    <w:rsid w:val="00FC7807"/>
    <w:rsid w:val="00FD09F3"/>
    <w:rsid w:val="00FD1604"/>
    <w:rsid w:val="00FD3389"/>
    <w:rsid w:val="00FD784D"/>
    <w:rsid w:val="00FE4FCF"/>
    <w:rsid w:val="00FF0088"/>
    <w:rsid w:val="00FF0D9D"/>
    <w:rsid w:val="00FF1185"/>
    <w:rsid w:val="00FF3019"/>
    <w:rsid w:val="00FF41F4"/>
    <w:rsid w:val="00FF626D"/>
    <w:rsid w:val="00FF71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0832">
      <w:bodyDiv w:val="1"/>
      <w:marLeft w:val="0"/>
      <w:marRight w:val="0"/>
      <w:marTop w:val="0"/>
      <w:marBottom w:val="0"/>
      <w:divBdr>
        <w:top w:val="none" w:sz="0" w:space="0" w:color="auto"/>
        <w:left w:val="none" w:sz="0" w:space="0" w:color="auto"/>
        <w:bottom w:val="none" w:sz="0" w:space="0" w:color="auto"/>
        <w:right w:val="none" w:sz="0" w:space="0" w:color="auto"/>
      </w:divBdr>
    </w:div>
    <w:div w:id="9291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1511</Words>
  <Characters>8618</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2018-05-17T07:32:00Z</dcterms:created>
  <dcterms:modified xsi:type="dcterms:W3CDTF">2018-05-17T14:44:00Z</dcterms:modified>
</cp:coreProperties>
</file>